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88ADF" w14:textId="77777777" w:rsidR="00BB267A" w:rsidRPr="00BB267A" w:rsidRDefault="00BB267A" w:rsidP="00BB267A">
      <w:pPr>
        <w:shd w:val="clear" w:color="auto" w:fill="E6E6E6"/>
        <w:spacing w:before="140" w:after="120"/>
        <w:jc w:val="center"/>
        <w:rPr>
          <w:rFonts w:asciiTheme="majorHAnsi" w:hAnsiTheme="majorHAnsi"/>
          <w:b/>
          <w:sz w:val="36"/>
          <w:szCs w:val="36"/>
        </w:rPr>
      </w:pPr>
      <w:r w:rsidRPr="00BB267A">
        <w:rPr>
          <w:rFonts w:asciiTheme="majorHAnsi" w:hAnsiTheme="majorHAnsi"/>
          <w:b/>
          <w:sz w:val="36"/>
          <w:szCs w:val="36"/>
        </w:rPr>
        <w:t>BOURSE AFC_CYTO-ISAC 2023</w:t>
      </w:r>
    </w:p>
    <w:p w14:paraId="28148546" w14:textId="31D006D3" w:rsidR="00BB267A" w:rsidRDefault="00BB267A" w:rsidP="00BB267A">
      <w:pPr>
        <w:spacing w:before="140"/>
        <w:jc w:val="center"/>
        <w:rPr>
          <w:rFonts w:asciiTheme="majorHAnsi" w:hAnsiTheme="majorHAnsi"/>
          <w:b/>
          <w:i/>
          <w:sz w:val="32"/>
          <w:szCs w:val="32"/>
        </w:rPr>
      </w:pPr>
      <w:r w:rsidRPr="00BB267A">
        <w:rPr>
          <w:rFonts w:asciiTheme="majorHAnsi" w:hAnsiTheme="majorHAnsi"/>
          <w:b/>
          <w:i/>
          <w:sz w:val="32"/>
          <w:szCs w:val="32"/>
        </w:rPr>
        <w:t xml:space="preserve">Conditions d’attribution </w:t>
      </w:r>
    </w:p>
    <w:p w14:paraId="14A297CF" w14:textId="77777777" w:rsidR="00BB267A" w:rsidRPr="00BB267A" w:rsidRDefault="00BB267A" w:rsidP="00BB267A">
      <w:pPr>
        <w:spacing w:before="140"/>
        <w:jc w:val="center"/>
        <w:rPr>
          <w:rFonts w:asciiTheme="majorHAnsi" w:hAnsiTheme="majorHAnsi"/>
          <w:b/>
          <w:i/>
          <w:sz w:val="32"/>
          <w:szCs w:val="32"/>
        </w:rPr>
      </w:pPr>
    </w:p>
    <w:p w14:paraId="4BEB854F" w14:textId="5955659C" w:rsidR="00CB1456" w:rsidRDefault="00BB267A" w:rsidP="00BB267A">
      <w:pPr>
        <w:spacing w:before="0" w:line="240" w:lineRule="auto"/>
        <w:rPr>
          <w:rFonts w:ascii="Cambria" w:hAnsi="Cambria" w:cs="Arial"/>
          <w:color w:val="000000" w:themeColor="text1"/>
        </w:rPr>
      </w:pPr>
      <w:r w:rsidRPr="00BB267A">
        <w:rPr>
          <w:rFonts w:ascii="Cambria" w:hAnsi="Cambria" w:cs="Arial"/>
          <w:color w:val="000000" w:themeColor="text1"/>
        </w:rPr>
        <w:t xml:space="preserve">Dans le cadre de la valorisation des échanges internationaux, l’AFC propose une nouvelle bourse, la bourse AFC_CYTO-ISAC. En </w:t>
      </w:r>
      <w:r w:rsidR="00CB1456">
        <w:rPr>
          <w:rFonts w:ascii="Cambria" w:hAnsi="Cambria" w:cs="Arial"/>
          <w:color w:val="000000" w:themeColor="text1"/>
        </w:rPr>
        <w:t>2023</w:t>
      </w:r>
      <w:r w:rsidRPr="00BB267A">
        <w:rPr>
          <w:rFonts w:ascii="Cambria" w:hAnsi="Cambria" w:cs="Arial"/>
          <w:color w:val="000000" w:themeColor="text1"/>
        </w:rPr>
        <w:t xml:space="preserve">, </w:t>
      </w:r>
      <w:r w:rsidR="00CB1456">
        <w:rPr>
          <w:rFonts w:ascii="Cambria" w:hAnsi="Cambria" w:cs="Arial"/>
          <w:b/>
          <w:color w:val="000000" w:themeColor="text1"/>
        </w:rPr>
        <w:t>2</w:t>
      </w:r>
      <w:r w:rsidRPr="00BB267A">
        <w:rPr>
          <w:rFonts w:ascii="Cambria" w:hAnsi="Cambria" w:cs="Arial"/>
          <w:b/>
          <w:color w:val="000000" w:themeColor="text1"/>
        </w:rPr>
        <w:t xml:space="preserve"> bourse</w:t>
      </w:r>
      <w:r w:rsidR="00CB1456">
        <w:rPr>
          <w:rFonts w:ascii="Cambria" w:hAnsi="Cambria" w:cs="Arial"/>
          <w:b/>
          <w:color w:val="000000" w:themeColor="text1"/>
        </w:rPr>
        <w:t>s</w:t>
      </w:r>
      <w:r w:rsidRPr="00BB267A">
        <w:rPr>
          <w:rFonts w:ascii="Cambria" w:hAnsi="Cambria" w:cs="Arial"/>
          <w:b/>
          <w:color w:val="000000" w:themeColor="text1"/>
        </w:rPr>
        <w:t xml:space="preserve"> permettr</w:t>
      </w:r>
      <w:r w:rsidR="00CB1456">
        <w:rPr>
          <w:rFonts w:ascii="Cambria" w:hAnsi="Cambria" w:cs="Arial"/>
          <w:b/>
          <w:color w:val="000000" w:themeColor="text1"/>
        </w:rPr>
        <w:t xml:space="preserve">ont </w:t>
      </w:r>
      <w:r w:rsidRPr="00BB267A">
        <w:rPr>
          <w:rFonts w:ascii="Cambria" w:hAnsi="Cambria" w:cs="Arial"/>
          <w:color w:val="000000" w:themeColor="text1"/>
        </w:rPr>
        <w:t xml:space="preserve">à </w:t>
      </w:r>
      <w:r w:rsidR="00CB1456">
        <w:rPr>
          <w:rFonts w:ascii="Cambria" w:hAnsi="Cambria" w:cs="Arial"/>
          <w:color w:val="000000" w:themeColor="text1"/>
        </w:rPr>
        <w:t>des</w:t>
      </w:r>
      <w:r w:rsidRPr="00BB267A">
        <w:rPr>
          <w:rFonts w:ascii="Cambria" w:hAnsi="Cambria" w:cs="Arial"/>
          <w:color w:val="000000" w:themeColor="text1"/>
        </w:rPr>
        <w:t xml:space="preserve"> membre</w:t>
      </w:r>
      <w:r w:rsidR="00CB1456">
        <w:rPr>
          <w:rFonts w:ascii="Cambria" w:hAnsi="Cambria" w:cs="Arial"/>
          <w:color w:val="000000" w:themeColor="text1"/>
        </w:rPr>
        <w:t>s</w:t>
      </w:r>
      <w:r w:rsidRPr="00BB267A">
        <w:rPr>
          <w:rFonts w:ascii="Cambria" w:hAnsi="Cambria" w:cs="Arial"/>
          <w:color w:val="000000" w:themeColor="text1"/>
        </w:rPr>
        <w:t xml:space="preserve"> de l’AFC de participer au congrès annuel de la Société Internationale de Cytométrie, l'</w:t>
      </w:r>
      <w:hyperlink r:id="rId7" w:history="1">
        <w:r w:rsidRPr="00BB267A">
          <w:rPr>
            <w:rStyle w:val="Lienhypertexte"/>
            <w:rFonts w:ascii="Cambria" w:hAnsi="Cambria" w:cs="Arial"/>
            <w:color w:val="000000" w:themeColor="text1"/>
          </w:rPr>
          <w:t>ISAC</w:t>
        </w:r>
      </w:hyperlink>
      <w:r w:rsidRPr="00BB267A">
        <w:rPr>
          <w:rFonts w:ascii="Cambria" w:hAnsi="Cambria" w:cs="Arial"/>
          <w:color w:val="000000" w:themeColor="text1"/>
        </w:rPr>
        <w:t xml:space="preserve">. </w:t>
      </w:r>
    </w:p>
    <w:p w14:paraId="3C2800F1" w14:textId="77777777" w:rsidR="009E54BD" w:rsidRDefault="009E54BD" w:rsidP="00BB267A">
      <w:pPr>
        <w:spacing w:before="0" w:line="240" w:lineRule="auto"/>
        <w:rPr>
          <w:rFonts w:ascii="Cambria" w:hAnsi="Cambria" w:cs="Arial"/>
          <w:color w:val="000000" w:themeColor="text1"/>
        </w:rPr>
      </w:pPr>
    </w:p>
    <w:p w14:paraId="3649965D" w14:textId="6BAFA220" w:rsidR="00BB267A" w:rsidRPr="00BB267A" w:rsidRDefault="00BB267A" w:rsidP="00BB267A">
      <w:pPr>
        <w:spacing w:before="0" w:line="240" w:lineRule="auto"/>
        <w:rPr>
          <w:rFonts w:ascii="Cambria" w:hAnsi="Cambria" w:cs="Arial"/>
          <w:color w:val="000000" w:themeColor="text1"/>
        </w:rPr>
      </w:pPr>
      <w:r w:rsidRPr="00BB267A">
        <w:rPr>
          <w:rFonts w:ascii="Cambria" w:hAnsi="Cambria" w:cs="Arial"/>
          <w:color w:val="000000" w:themeColor="text1"/>
        </w:rPr>
        <w:t xml:space="preserve">Cette bourse permet de financer l'inscription au congrès CYTO. Elle est accessible à </w:t>
      </w:r>
      <w:r w:rsidRPr="00BB267A">
        <w:rPr>
          <w:rFonts w:ascii="Cambria" w:hAnsi="Cambria" w:cs="Arial"/>
          <w:b/>
          <w:color w:val="000000" w:themeColor="text1"/>
          <w:u w:val="single"/>
        </w:rPr>
        <w:t>tous les membres de l’AFC à jour de leur cotisation pour l’année N-1, et l’année N au cours de laquelle aura lieu le congrès</w:t>
      </w:r>
      <w:r w:rsidRPr="00BB267A">
        <w:rPr>
          <w:rFonts w:ascii="Cambria" w:hAnsi="Cambria" w:cs="Arial"/>
          <w:color w:val="000000" w:themeColor="text1"/>
        </w:rPr>
        <w:t>, quel que soit leur tutelle d’appartenance et leur statut.</w:t>
      </w:r>
      <w:r w:rsidR="00016152">
        <w:rPr>
          <w:rFonts w:ascii="Cambria" w:hAnsi="Cambria" w:cs="Arial"/>
          <w:color w:val="000000" w:themeColor="text1"/>
        </w:rPr>
        <w:t xml:space="preserve"> </w:t>
      </w:r>
    </w:p>
    <w:p w14:paraId="401A2FA6" w14:textId="77777777" w:rsidR="00BB267A" w:rsidRPr="00BB267A" w:rsidRDefault="00BB267A" w:rsidP="00BB267A">
      <w:pPr>
        <w:spacing w:before="0" w:line="240" w:lineRule="auto"/>
        <w:rPr>
          <w:rFonts w:ascii="Cambria" w:hAnsi="Cambria" w:cs="Arial"/>
        </w:rPr>
      </w:pPr>
    </w:p>
    <w:p w14:paraId="47A2C02E" w14:textId="77777777" w:rsidR="00BB267A" w:rsidRPr="00BB267A" w:rsidRDefault="00BB267A" w:rsidP="00BB267A">
      <w:pPr>
        <w:spacing w:before="0" w:line="240" w:lineRule="auto"/>
        <w:rPr>
          <w:rFonts w:ascii="Cambria" w:hAnsi="Cambria" w:cs="Arial"/>
        </w:rPr>
      </w:pPr>
      <w:r w:rsidRPr="00BB267A">
        <w:rPr>
          <w:rFonts w:ascii="Cambria" w:hAnsi="Cambria" w:cs="Arial"/>
        </w:rPr>
        <w:t>Cette bourse vise à :</w:t>
      </w:r>
    </w:p>
    <w:p w14:paraId="49B38C7D" w14:textId="77777777" w:rsidR="00BB267A" w:rsidRPr="00BB267A" w:rsidRDefault="00BB267A" w:rsidP="00BB267A">
      <w:pPr>
        <w:numPr>
          <w:ilvl w:val="0"/>
          <w:numId w:val="11"/>
        </w:numPr>
        <w:spacing w:before="0" w:line="240" w:lineRule="auto"/>
        <w:ind w:left="426"/>
        <w:rPr>
          <w:rFonts w:ascii="Cambria" w:hAnsi="Cambria" w:cs="Arial"/>
        </w:rPr>
      </w:pPr>
      <w:r w:rsidRPr="00BB267A">
        <w:rPr>
          <w:rFonts w:ascii="Cambria" w:hAnsi="Cambria" w:cs="Arial"/>
          <w:bCs/>
        </w:rPr>
        <w:t>Promouvoir la visibilité internationale de l’AFC</w:t>
      </w:r>
    </w:p>
    <w:p w14:paraId="082160D8" w14:textId="77777777" w:rsidR="00BB267A" w:rsidRPr="00BB267A" w:rsidRDefault="00BB267A" w:rsidP="00BB267A">
      <w:pPr>
        <w:numPr>
          <w:ilvl w:val="0"/>
          <w:numId w:val="11"/>
        </w:numPr>
        <w:spacing w:before="0" w:line="240" w:lineRule="auto"/>
        <w:ind w:left="426"/>
        <w:rPr>
          <w:rFonts w:ascii="Cambria" w:hAnsi="Cambria" w:cs="Arial"/>
        </w:rPr>
      </w:pPr>
      <w:r w:rsidRPr="00BB267A">
        <w:rPr>
          <w:rFonts w:ascii="Cambria" w:hAnsi="Cambria" w:cs="Arial"/>
          <w:bCs/>
        </w:rPr>
        <w:t>Favoriser les échanges et les collaborations avec des scientifiques internationaux de haut niveau</w:t>
      </w:r>
    </w:p>
    <w:p w14:paraId="038CF240" w14:textId="77777777" w:rsidR="00BB267A" w:rsidRPr="00BB267A" w:rsidRDefault="00BB267A" w:rsidP="00BB267A">
      <w:pPr>
        <w:numPr>
          <w:ilvl w:val="0"/>
          <w:numId w:val="11"/>
        </w:numPr>
        <w:spacing w:before="0" w:line="240" w:lineRule="auto"/>
        <w:ind w:left="426"/>
        <w:rPr>
          <w:rFonts w:ascii="Cambria" w:hAnsi="Cambria" w:cs="Arial"/>
        </w:rPr>
      </w:pPr>
      <w:r w:rsidRPr="00BB267A">
        <w:rPr>
          <w:rFonts w:ascii="Cambria" w:hAnsi="Cambria" w:cs="Arial"/>
        </w:rPr>
        <w:t>Permettre aux adhérents de l’AFC d’accéder aux dernières avancées technologiques en Cytométrie</w:t>
      </w:r>
    </w:p>
    <w:p w14:paraId="51362211" w14:textId="20788B18" w:rsid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</w:p>
    <w:p w14:paraId="300B2F5F" w14:textId="2079E933" w:rsidR="00BB267A" w:rsidRDefault="00BB267A" w:rsidP="00BB267A">
      <w:pPr>
        <w:spacing w:before="0" w:line="240" w:lineRule="auto"/>
        <w:rPr>
          <w:rFonts w:ascii="Cambria" w:hAnsi="Cambria" w:cs="Arial"/>
        </w:rPr>
      </w:pPr>
      <w:r w:rsidRPr="000F1530">
        <w:rPr>
          <w:rFonts w:ascii="Cambria" w:hAnsi="Cambria" w:cs="Arial"/>
        </w:rPr>
        <w:t xml:space="preserve">Les dossiers sont à </w:t>
      </w:r>
      <w:r w:rsidRPr="000F1530">
        <w:rPr>
          <w:rFonts w:ascii="Cambria" w:hAnsi="Cambria" w:cs="Arial"/>
          <w:color w:val="000000"/>
        </w:rPr>
        <w:t xml:space="preserve">envoyer à l’adresse mail suivante : </w:t>
      </w:r>
      <w:hyperlink r:id="rId8" w:history="1">
        <w:r w:rsidRPr="000F1530">
          <w:rPr>
            <w:rStyle w:val="Lienhypertexte"/>
            <w:rFonts w:ascii="Cambria" w:hAnsi="Cambria" w:cs="Arial"/>
            <w:color w:val="000000"/>
          </w:rPr>
          <w:t>contact@afcytometrie.fr</w:t>
        </w:r>
      </w:hyperlink>
      <w:r w:rsidRPr="000F1530">
        <w:rPr>
          <w:rFonts w:ascii="Cambria" w:hAnsi="Cambria" w:cs="Arial"/>
          <w:color w:val="000000"/>
        </w:rPr>
        <w:t xml:space="preserve"> </w:t>
      </w:r>
      <w:r w:rsidRPr="000F1530">
        <w:rPr>
          <w:rFonts w:ascii="Cambria" w:hAnsi="Cambria" w:cs="Arial"/>
          <w:b/>
          <w:bCs/>
          <w:color w:val="000000"/>
        </w:rPr>
        <w:t xml:space="preserve">avant le </w:t>
      </w:r>
      <w:r>
        <w:rPr>
          <w:rFonts w:ascii="Cambria" w:hAnsi="Cambria" w:cs="Arial"/>
          <w:b/>
          <w:bCs/>
          <w:color w:val="000000"/>
        </w:rPr>
        <w:t>15 Mars</w:t>
      </w:r>
      <w:r w:rsidRPr="000F1530">
        <w:rPr>
          <w:rFonts w:ascii="Cambria" w:hAnsi="Cambria" w:cs="Arial"/>
          <w:b/>
          <w:bCs/>
          <w:color w:val="000000"/>
        </w:rPr>
        <w:t xml:space="preserve"> 2023.</w:t>
      </w:r>
      <w:r>
        <w:rPr>
          <w:rFonts w:ascii="Cambria" w:hAnsi="Cambria" w:cs="Arial"/>
          <w:b/>
          <w:bCs/>
          <w:color w:val="000000"/>
        </w:rPr>
        <w:t xml:space="preserve"> </w:t>
      </w:r>
      <w:r w:rsidRPr="00BB267A">
        <w:rPr>
          <w:rFonts w:ascii="Cambria" w:hAnsi="Cambria" w:cs="Arial"/>
        </w:rPr>
        <w:t>Le document de demande de bourse est téléchargeable en ligne sur le site web de l'AFC.</w:t>
      </w:r>
    </w:p>
    <w:p w14:paraId="7FF41ECB" w14:textId="77777777" w:rsidR="00BB267A" w:rsidRPr="00BB267A" w:rsidRDefault="00BB267A" w:rsidP="00BB267A">
      <w:pPr>
        <w:spacing w:before="0" w:line="240" w:lineRule="auto"/>
        <w:rPr>
          <w:rFonts w:ascii="Cambria" w:hAnsi="Cambria" w:cs="Arial"/>
          <w:b/>
          <w:bCs/>
          <w:color w:val="000000"/>
        </w:rPr>
      </w:pPr>
    </w:p>
    <w:p w14:paraId="24C5D572" w14:textId="77777777" w:rsidR="00BB267A" w:rsidRPr="00BB267A" w:rsidRDefault="00BB267A" w:rsidP="00BB267A">
      <w:pPr>
        <w:pStyle w:val="Texte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 w:rsidRPr="00BB267A">
        <w:rPr>
          <w:rFonts w:cs="Arial"/>
          <w:b/>
          <w:color w:val="000000" w:themeColor="text1"/>
          <w:sz w:val="24"/>
          <w:szCs w:val="24"/>
        </w:rPr>
        <w:t>Appel à candidatures</w:t>
      </w:r>
      <w:r w:rsidRPr="00BB267A">
        <w:rPr>
          <w:rFonts w:cs="Arial"/>
          <w:color w:val="000000" w:themeColor="text1"/>
          <w:sz w:val="24"/>
          <w:szCs w:val="24"/>
        </w:rPr>
        <w:t xml:space="preserve"> : le </w:t>
      </w:r>
      <w:r w:rsidRPr="00BB267A">
        <w:rPr>
          <w:rFonts w:cs="Arial"/>
          <w:b/>
          <w:bCs/>
          <w:color w:val="000000" w:themeColor="text1"/>
          <w:sz w:val="24"/>
          <w:szCs w:val="24"/>
        </w:rPr>
        <w:t>12 décembre</w:t>
      </w:r>
      <w:r w:rsidRPr="00BB267A">
        <w:rPr>
          <w:rFonts w:cs="Arial"/>
          <w:color w:val="000000" w:themeColor="text1"/>
          <w:sz w:val="24"/>
          <w:szCs w:val="24"/>
        </w:rPr>
        <w:t xml:space="preserve"> 2022</w:t>
      </w:r>
    </w:p>
    <w:p w14:paraId="549A4623" w14:textId="1C41F267" w:rsidR="00BB267A" w:rsidRPr="00BB267A" w:rsidRDefault="00BB267A" w:rsidP="00BB267A">
      <w:pPr>
        <w:pStyle w:val="Texte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 w:rsidRPr="00BB267A">
        <w:rPr>
          <w:rFonts w:cs="Arial"/>
          <w:b/>
          <w:color w:val="000000" w:themeColor="text1"/>
          <w:sz w:val="24"/>
          <w:szCs w:val="24"/>
        </w:rPr>
        <w:t>Clôture des candidatures</w:t>
      </w:r>
      <w:r w:rsidRPr="00BB267A">
        <w:rPr>
          <w:rFonts w:cs="Arial"/>
          <w:color w:val="000000" w:themeColor="text1"/>
          <w:sz w:val="24"/>
          <w:szCs w:val="24"/>
        </w:rPr>
        <w:t xml:space="preserve"> : le </w:t>
      </w:r>
      <w:r w:rsidRPr="00BB267A">
        <w:rPr>
          <w:rFonts w:cs="Arial"/>
          <w:b/>
          <w:bCs/>
          <w:color w:val="000000" w:themeColor="text1"/>
          <w:sz w:val="24"/>
          <w:szCs w:val="24"/>
        </w:rPr>
        <w:t xml:space="preserve">15 </w:t>
      </w:r>
      <w:r w:rsidR="004A67F7" w:rsidRPr="00BB267A">
        <w:rPr>
          <w:rFonts w:cs="Arial"/>
          <w:b/>
          <w:bCs/>
          <w:color w:val="000000" w:themeColor="text1"/>
          <w:sz w:val="24"/>
          <w:szCs w:val="24"/>
        </w:rPr>
        <w:t>Mars</w:t>
      </w:r>
      <w:r w:rsidR="004A67F7" w:rsidRPr="00BB267A">
        <w:rPr>
          <w:rFonts w:cs="Arial"/>
          <w:color w:val="000000" w:themeColor="text1"/>
          <w:sz w:val="24"/>
          <w:szCs w:val="24"/>
        </w:rPr>
        <w:t xml:space="preserve"> 2023</w:t>
      </w:r>
    </w:p>
    <w:p w14:paraId="3D8190BF" w14:textId="77777777" w:rsidR="00BB267A" w:rsidRPr="00BB267A" w:rsidRDefault="00BB267A" w:rsidP="00BB267A">
      <w:pPr>
        <w:pStyle w:val="Texte"/>
        <w:numPr>
          <w:ilvl w:val="0"/>
          <w:numId w:val="0"/>
        </w:numPr>
        <w:jc w:val="center"/>
        <w:rPr>
          <w:rFonts w:cs="Arial"/>
          <w:color w:val="000000" w:themeColor="text1"/>
          <w:sz w:val="24"/>
          <w:szCs w:val="24"/>
        </w:rPr>
      </w:pPr>
      <w:r w:rsidRPr="00BB267A">
        <w:rPr>
          <w:rFonts w:cs="Arial"/>
          <w:b/>
          <w:color w:val="000000" w:themeColor="text1"/>
          <w:sz w:val="24"/>
          <w:szCs w:val="24"/>
        </w:rPr>
        <w:t>Évaluation des dossiers en CA</w:t>
      </w:r>
      <w:r w:rsidRPr="00BB267A">
        <w:rPr>
          <w:rFonts w:cs="Arial"/>
          <w:color w:val="000000" w:themeColor="text1"/>
          <w:sz w:val="24"/>
          <w:szCs w:val="24"/>
        </w:rPr>
        <w:t xml:space="preserve"> avant la mi-avril de l’année 2023</w:t>
      </w:r>
    </w:p>
    <w:p w14:paraId="2E9AB5AC" w14:textId="77777777" w:rsidR="00BB267A" w:rsidRPr="00BB267A" w:rsidRDefault="00BB267A" w:rsidP="00BB267A">
      <w:pPr>
        <w:pStyle w:val="Texte"/>
        <w:numPr>
          <w:ilvl w:val="0"/>
          <w:numId w:val="0"/>
        </w:numPr>
        <w:jc w:val="center"/>
        <w:rPr>
          <w:rFonts w:cs="Arial"/>
          <w:color w:val="auto"/>
          <w:sz w:val="24"/>
          <w:szCs w:val="24"/>
        </w:rPr>
      </w:pPr>
    </w:p>
    <w:p w14:paraId="00384980" w14:textId="5CED2247" w:rsid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 w:rsidRPr="00BB267A">
        <w:rPr>
          <w:rFonts w:cs="Arial"/>
          <w:color w:val="auto"/>
          <w:sz w:val="24"/>
          <w:szCs w:val="24"/>
        </w:rPr>
        <w:t xml:space="preserve">Ne sera éligible que le candidat ayant </w:t>
      </w:r>
      <w:r w:rsidRPr="00BB267A">
        <w:rPr>
          <w:rFonts w:cs="Arial"/>
          <w:b/>
          <w:color w:val="auto"/>
          <w:sz w:val="24"/>
          <w:szCs w:val="24"/>
        </w:rPr>
        <w:t>un résumé accepté</w:t>
      </w:r>
      <w:r w:rsidRPr="00BB267A">
        <w:rPr>
          <w:rFonts w:cs="Arial"/>
          <w:color w:val="auto"/>
          <w:sz w:val="24"/>
          <w:szCs w:val="24"/>
        </w:rPr>
        <w:t>.</w:t>
      </w:r>
    </w:p>
    <w:p w14:paraId="1048EC51" w14:textId="77777777" w:rsidR="006A06B1" w:rsidRPr="00BB267A" w:rsidRDefault="006A06B1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</w:p>
    <w:p w14:paraId="0A6867F4" w14:textId="63C3B719" w:rsid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 w:rsidRPr="00BB267A">
        <w:rPr>
          <w:rFonts w:cs="Arial"/>
          <w:color w:val="auto"/>
          <w:sz w:val="24"/>
          <w:szCs w:val="24"/>
        </w:rPr>
        <w:t xml:space="preserve">Le CA se réserve le droit de demander des informations complémentaires concernant les demandes reçues. La recevabilité des dossiers et la décision d’attribution de la bourse sont effectuées par vote à la majorité des membres du CA de l’AFC.  La réponse est transmise, avant la mi-avril après la réunion du CA, au bénéficiaire et à son responsable, sous réserve de l’obtention rapide des informations complémentaires éventuelles. </w:t>
      </w:r>
    </w:p>
    <w:p w14:paraId="66542201" w14:textId="77777777" w:rsidR="004321C8" w:rsidRPr="00BB267A" w:rsidRDefault="004321C8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</w:p>
    <w:p w14:paraId="6A6F706A" w14:textId="102C0C89" w:rsidR="00BB267A" w:rsidRPr="00CB1456" w:rsidRDefault="00BB267A" w:rsidP="004321C8">
      <w:pPr>
        <w:pStyle w:val="Texte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 w:rsidRPr="00CB1456">
        <w:rPr>
          <w:rFonts w:cs="Arial"/>
          <w:b/>
          <w:bCs/>
          <w:color w:val="auto"/>
          <w:sz w:val="24"/>
          <w:szCs w:val="24"/>
        </w:rPr>
        <w:t xml:space="preserve">L'acceptation du résumé </w:t>
      </w:r>
      <w:r w:rsidR="004321C8" w:rsidRPr="00CB1456">
        <w:rPr>
          <w:rFonts w:cs="Arial"/>
          <w:b/>
          <w:bCs/>
          <w:color w:val="auto"/>
          <w:sz w:val="24"/>
          <w:szCs w:val="24"/>
        </w:rPr>
        <w:t xml:space="preserve">accepté par l’ISAC </w:t>
      </w:r>
      <w:r w:rsidR="006A06B1" w:rsidRPr="00CB1456">
        <w:rPr>
          <w:rFonts w:cs="Arial"/>
          <w:b/>
          <w:bCs/>
          <w:color w:val="auto"/>
          <w:sz w:val="24"/>
          <w:szCs w:val="24"/>
        </w:rPr>
        <w:t>sera à envoyer</w:t>
      </w:r>
      <w:r w:rsidR="004321C8" w:rsidRPr="00CB1456">
        <w:rPr>
          <w:rFonts w:cs="Arial"/>
          <w:b/>
          <w:bCs/>
          <w:color w:val="auto"/>
          <w:sz w:val="24"/>
          <w:szCs w:val="24"/>
        </w:rPr>
        <w:t xml:space="preserve"> par le candidat </w:t>
      </w:r>
      <w:r w:rsidR="006A06B1" w:rsidRPr="00CB1456">
        <w:rPr>
          <w:rFonts w:cs="Arial"/>
          <w:b/>
          <w:bCs/>
          <w:color w:val="auto"/>
          <w:sz w:val="24"/>
          <w:szCs w:val="24"/>
        </w:rPr>
        <w:t xml:space="preserve"> à </w:t>
      </w:r>
      <w:hyperlink r:id="rId9" w:history="1">
        <w:r w:rsidR="006A06B1" w:rsidRPr="00CB1456">
          <w:rPr>
            <w:rStyle w:val="Lienhypertexte"/>
            <w:rFonts w:cs="Arial"/>
            <w:b/>
            <w:bCs/>
            <w:color w:val="000000"/>
            <w:sz w:val="24"/>
            <w:szCs w:val="24"/>
          </w:rPr>
          <w:t>contact@afcytometrie.fr</w:t>
        </w:r>
      </w:hyperlink>
      <w:r w:rsidR="004321C8" w:rsidRPr="00CB1456">
        <w:rPr>
          <w:rFonts w:cs="Arial"/>
          <w:b/>
          <w:bCs/>
          <w:color w:val="auto"/>
          <w:sz w:val="24"/>
          <w:szCs w:val="24"/>
        </w:rPr>
        <w:t>, votre dossier de bourse sera ainsi complet et validé définitivement par l’AFC</w:t>
      </w:r>
      <w:r w:rsidRPr="00CB1456">
        <w:rPr>
          <w:rFonts w:cs="Arial"/>
          <w:b/>
          <w:bCs/>
          <w:color w:val="auto"/>
          <w:sz w:val="24"/>
          <w:szCs w:val="24"/>
        </w:rPr>
        <w:t>.</w:t>
      </w:r>
    </w:p>
    <w:p w14:paraId="50387D6E" w14:textId="77777777" w:rsidR="00BB267A" w:rsidRP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</w:p>
    <w:p w14:paraId="2230C685" w14:textId="305704E9" w:rsidR="00BB267A" w:rsidRP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 w:rsidRPr="00BB267A">
        <w:rPr>
          <w:rFonts w:cs="Arial"/>
          <w:color w:val="auto"/>
          <w:sz w:val="24"/>
          <w:szCs w:val="24"/>
        </w:rPr>
        <w:t>Le montant de la bourse sera égal au coût d’</w:t>
      </w:r>
      <w:r w:rsidR="004A67F7" w:rsidRPr="00BB267A">
        <w:rPr>
          <w:rFonts w:cs="Arial"/>
          <w:color w:val="auto"/>
          <w:sz w:val="24"/>
          <w:szCs w:val="24"/>
        </w:rPr>
        <w:t>inscription</w:t>
      </w:r>
      <w:r w:rsidRPr="00BB267A">
        <w:rPr>
          <w:rFonts w:cs="Arial"/>
          <w:color w:val="auto"/>
          <w:sz w:val="24"/>
          <w:szCs w:val="24"/>
        </w:rPr>
        <w:t xml:space="preserve"> du CYTO de l’année N.</w:t>
      </w:r>
    </w:p>
    <w:p w14:paraId="443CA2D3" w14:textId="156426BB" w:rsidR="00BB267A" w:rsidRP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  <w:r w:rsidRPr="00BB267A">
        <w:rPr>
          <w:rFonts w:cs="Arial"/>
          <w:b/>
          <w:bCs/>
          <w:color w:val="auto"/>
          <w:sz w:val="24"/>
          <w:szCs w:val="24"/>
        </w:rPr>
        <w:t xml:space="preserve">Le/la </w:t>
      </w:r>
      <w:proofErr w:type="spellStart"/>
      <w:proofErr w:type="gramStart"/>
      <w:r w:rsidRPr="00BB267A">
        <w:rPr>
          <w:rFonts w:cs="Arial"/>
          <w:b/>
          <w:bCs/>
          <w:color w:val="auto"/>
          <w:sz w:val="24"/>
          <w:szCs w:val="24"/>
        </w:rPr>
        <w:t>candida</w:t>
      </w:r>
      <w:r w:rsidR="004A67F7">
        <w:rPr>
          <w:rFonts w:cs="Arial"/>
          <w:b/>
          <w:bCs/>
          <w:color w:val="auto"/>
          <w:sz w:val="24"/>
          <w:szCs w:val="24"/>
        </w:rPr>
        <w:t>t</w:t>
      </w:r>
      <w:r w:rsidRPr="00BB267A">
        <w:rPr>
          <w:rFonts w:cs="Arial"/>
          <w:b/>
          <w:bCs/>
          <w:color w:val="auto"/>
          <w:sz w:val="24"/>
          <w:szCs w:val="24"/>
        </w:rPr>
        <w:t>.e</w:t>
      </w:r>
      <w:proofErr w:type="spellEnd"/>
      <w:proofErr w:type="gramEnd"/>
      <w:r w:rsidRPr="00BB267A">
        <w:rPr>
          <w:rFonts w:cs="Arial"/>
          <w:b/>
          <w:bCs/>
          <w:color w:val="auto"/>
          <w:sz w:val="24"/>
          <w:szCs w:val="24"/>
        </w:rPr>
        <w:t xml:space="preserve">  atteste sur l’honneur de ne pas avoir obtenu d’autres financements pour ce congrès.</w:t>
      </w:r>
    </w:p>
    <w:p w14:paraId="653F4F91" w14:textId="77777777" w:rsidR="00BB267A" w:rsidRP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b/>
          <w:bCs/>
          <w:color w:val="auto"/>
          <w:sz w:val="24"/>
          <w:szCs w:val="24"/>
        </w:rPr>
      </w:pPr>
    </w:p>
    <w:p w14:paraId="48DC627D" w14:textId="77777777" w:rsidR="00BB267A" w:rsidRPr="00BB267A" w:rsidRDefault="00BB267A" w:rsidP="00BB267A">
      <w:pPr>
        <w:pStyle w:val="Texte"/>
        <w:numPr>
          <w:ilvl w:val="0"/>
          <w:numId w:val="0"/>
        </w:numPr>
        <w:jc w:val="both"/>
        <w:rPr>
          <w:rFonts w:cs="Arial"/>
          <w:color w:val="auto"/>
          <w:sz w:val="24"/>
          <w:szCs w:val="24"/>
        </w:rPr>
      </w:pPr>
      <w:r w:rsidRPr="00BB267A">
        <w:rPr>
          <w:rFonts w:cs="Arial"/>
          <w:color w:val="auto"/>
          <w:sz w:val="24"/>
          <w:szCs w:val="24"/>
        </w:rPr>
        <w:lastRenderedPageBreak/>
        <w:t xml:space="preserve">Les remboursements des frais ne s’effectueront qu’au retour du congrès, après envoi </w:t>
      </w:r>
      <w:r w:rsidRPr="00BB267A">
        <w:rPr>
          <w:rFonts w:cs="Arial"/>
          <w:b/>
          <w:bCs/>
          <w:color w:val="auto"/>
          <w:sz w:val="24"/>
          <w:szCs w:val="24"/>
        </w:rPr>
        <w:t>des justificatifs originaux</w:t>
      </w:r>
      <w:r w:rsidRPr="00BB267A">
        <w:rPr>
          <w:rFonts w:cs="Arial"/>
          <w:color w:val="auto"/>
          <w:sz w:val="24"/>
          <w:szCs w:val="24"/>
        </w:rPr>
        <w:t xml:space="preserve"> et</w:t>
      </w:r>
      <w:r w:rsidRPr="00BB267A">
        <w:rPr>
          <w:rFonts w:cs="Times New Roman"/>
          <w:b/>
          <w:bCs/>
          <w:color w:val="auto"/>
          <w:sz w:val="24"/>
          <w:szCs w:val="24"/>
        </w:rPr>
        <w:t xml:space="preserve"> d'un rapport</w:t>
      </w:r>
      <w:r w:rsidRPr="00BB267A">
        <w:rPr>
          <w:rFonts w:cs="Times New Roman"/>
          <w:b/>
          <w:color w:val="auto"/>
          <w:sz w:val="24"/>
          <w:szCs w:val="24"/>
        </w:rPr>
        <w:t xml:space="preserve"> relatant le déroulement du congrès </w:t>
      </w:r>
      <w:r w:rsidRPr="00BB267A">
        <w:rPr>
          <w:rFonts w:cs="Times New Roman"/>
          <w:color w:val="auto"/>
          <w:sz w:val="24"/>
          <w:szCs w:val="24"/>
        </w:rPr>
        <w:t xml:space="preserve">(à contact@afcytometrie.fr) </w:t>
      </w:r>
      <w:r w:rsidRPr="00BB267A">
        <w:rPr>
          <w:rFonts w:cs="Arial"/>
          <w:color w:val="auto"/>
          <w:sz w:val="24"/>
          <w:szCs w:val="24"/>
        </w:rPr>
        <w:t xml:space="preserve">et ce dans les </w:t>
      </w:r>
      <w:r w:rsidRPr="004321C8">
        <w:rPr>
          <w:rFonts w:cs="Arial"/>
          <w:b/>
          <w:color w:val="auto"/>
          <w:sz w:val="24"/>
          <w:szCs w:val="24"/>
        </w:rPr>
        <w:t>2 mois qui suivent le retour du congrès</w:t>
      </w:r>
      <w:r w:rsidRPr="00BB267A">
        <w:rPr>
          <w:rFonts w:cs="Arial"/>
          <w:color w:val="auto"/>
          <w:sz w:val="24"/>
          <w:szCs w:val="24"/>
        </w:rPr>
        <w:t xml:space="preserve">. Dans le cas où le/la </w:t>
      </w:r>
      <w:proofErr w:type="spellStart"/>
      <w:proofErr w:type="gramStart"/>
      <w:r w:rsidRPr="00BB267A">
        <w:rPr>
          <w:rFonts w:cs="Arial"/>
          <w:color w:val="auto"/>
          <w:sz w:val="24"/>
          <w:szCs w:val="24"/>
        </w:rPr>
        <w:t>candidat.e</w:t>
      </w:r>
      <w:proofErr w:type="spellEnd"/>
      <w:proofErr w:type="gramEnd"/>
      <w:r w:rsidRPr="00BB267A">
        <w:rPr>
          <w:rFonts w:cs="Arial"/>
          <w:color w:val="auto"/>
          <w:sz w:val="24"/>
          <w:szCs w:val="24"/>
        </w:rPr>
        <w:t xml:space="preserve"> n’a pas respecté ce délai, l’AFC se donne le droit d’annuler cette bourse.</w:t>
      </w:r>
    </w:p>
    <w:p w14:paraId="49BB3611" w14:textId="77777777" w:rsidR="00BB267A" w:rsidRPr="00BB267A" w:rsidRDefault="00BB267A" w:rsidP="00BB267A">
      <w:pPr>
        <w:spacing w:before="0" w:line="240" w:lineRule="auto"/>
        <w:rPr>
          <w:rFonts w:ascii="Cambria" w:hAnsi="Cambria"/>
        </w:rPr>
      </w:pPr>
    </w:p>
    <w:p w14:paraId="2E161028" w14:textId="77777777" w:rsidR="00BB267A" w:rsidRPr="00BB267A" w:rsidRDefault="00BB267A" w:rsidP="00BB267A">
      <w:pPr>
        <w:spacing w:before="0" w:line="240" w:lineRule="auto"/>
        <w:rPr>
          <w:rFonts w:ascii="Cambria" w:hAnsi="Cambria"/>
        </w:rPr>
      </w:pPr>
      <w:r w:rsidRPr="00BB267A">
        <w:rPr>
          <w:rFonts w:ascii="Cambria" w:hAnsi="Cambria"/>
        </w:rPr>
        <w:t>Le boursier profitera de ce rapport de 1 page pour :</w:t>
      </w:r>
    </w:p>
    <w:p w14:paraId="1F768A2D" w14:textId="77777777" w:rsidR="00BB267A" w:rsidRPr="00BB267A" w:rsidRDefault="00BB267A" w:rsidP="00BB267A">
      <w:pPr>
        <w:pStyle w:val="Paragraphedeliste"/>
        <w:numPr>
          <w:ilvl w:val="0"/>
          <w:numId w:val="12"/>
        </w:numPr>
        <w:spacing w:after="0"/>
        <w:jc w:val="both"/>
      </w:pPr>
      <w:r w:rsidRPr="00BB267A">
        <w:t xml:space="preserve">Relater son retour d’expérience en décrivant ce que l’environnement de l’ISAC lui aura apporté, </w:t>
      </w:r>
    </w:p>
    <w:p w14:paraId="219FAA4E" w14:textId="111DA543" w:rsidR="00BB267A" w:rsidRPr="00BB267A" w:rsidRDefault="004A67F7" w:rsidP="00BB267A">
      <w:pPr>
        <w:pStyle w:val="Paragraphedeliste"/>
        <w:numPr>
          <w:ilvl w:val="0"/>
          <w:numId w:val="12"/>
        </w:numPr>
        <w:spacing w:after="0"/>
        <w:jc w:val="both"/>
      </w:pPr>
      <w:r w:rsidRPr="00BB267A">
        <w:t>Choisir</w:t>
      </w:r>
      <w:r w:rsidR="00BB267A" w:rsidRPr="00BB267A">
        <w:t xml:space="preserve"> un thème, qu’il jugera pertinent à décrire, parmi ceux abordés lors du congrès, afin d’en faire profiter la communauté de l’AFC. </w:t>
      </w:r>
    </w:p>
    <w:p w14:paraId="05553088" w14:textId="2565FFE4" w:rsidR="00BB267A" w:rsidRDefault="00BB267A" w:rsidP="00BB267A">
      <w:pPr>
        <w:spacing w:before="0" w:line="240" w:lineRule="auto"/>
        <w:rPr>
          <w:rFonts w:ascii="Cambria" w:hAnsi="Cambria"/>
        </w:rPr>
      </w:pPr>
      <w:r w:rsidRPr="00BB267A">
        <w:rPr>
          <w:rFonts w:ascii="Cambria" w:hAnsi="Cambria"/>
        </w:rPr>
        <w:t xml:space="preserve">Ce rapport sera publié sur le site internet de l’AFC.  </w:t>
      </w:r>
    </w:p>
    <w:p w14:paraId="55169FA6" w14:textId="77777777" w:rsidR="00CB1456" w:rsidRPr="00BB267A" w:rsidRDefault="00CB1456" w:rsidP="00BB267A">
      <w:pPr>
        <w:spacing w:before="0" w:line="240" w:lineRule="auto"/>
        <w:rPr>
          <w:rFonts w:ascii="Cambria" w:hAnsi="Cambria"/>
        </w:rPr>
      </w:pPr>
    </w:p>
    <w:p w14:paraId="30337BBE" w14:textId="77777777" w:rsidR="00BB267A" w:rsidRPr="00BB267A" w:rsidRDefault="00BB267A" w:rsidP="00BB267A">
      <w:pPr>
        <w:spacing w:before="0" w:line="240" w:lineRule="auto"/>
        <w:rPr>
          <w:rFonts w:ascii="Cambria" w:hAnsi="Cambria"/>
        </w:rPr>
      </w:pPr>
      <w:r w:rsidRPr="00BB267A">
        <w:rPr>
          <w:rFonts w:ascii="Cambria" w:hAnsi="Cambria"/>
        </w:rPr>
        <w:t>Le conseil d’administration de l’AFC s’assurera de la bonne conformité des pièces justificatives qui lui seront fournies.</w:t>
      </w:r>
    </w:p>
    <w:p w14:paraId="421EF38D" w14:textId="77777777" w:rsidR="00BB267A" w:rsidRPr="00BB267A" w:rsidRDefault="00BB267A" w:rsidP="00BB267A">
      <w:pPr>
        <w:spacing w:before="0" w:line="240" w:lineRule="auto"/>
        <w:rPr>
          <w:rFonts w:ascii="Cambria" w:hAnsi="Cambria"/>
        </w:rPr>
      </w:pPr>
    </w:p>
    <w:p w14:paraId="387245A9" w14:textId="77777777" w:rsidR="00BB267A" w:rsidRPr="009966B9" w:rsidRDefault="00BB267A" w:rsidP="00BB267A">
      <w:bookmarkStart w:id="0" w:name="_GoBack"/>
      <w:bookmarkEnd w:id="0"/>
    </w:p>
    <w:p w14:paraId="57470FD6" w14:textId="77777777" w:rsidR="00AE6E91" w:rsidRPr="00BB267A" w:rsidRDefault="00AE6E91" w:rsidP="00AE6E91">
      <w:pPr>
        <w:pStyle w:val="Default"/>
        <w:rPr>
          <w:rFonts w:ascii="Arial-BoldMT" w:hAnsi="Arial-BoldMT" w:cs="Arial-BoldMT"/>
          <w:lang w:val="fr-FR"/>
        </w:rPr>
      </w:pPr>
    </w:p>
    <w:p w14:paraId="5C376939" w14:textId="77777777" w:rsidR="00AE6E91" w:rsidRDefault="00AE6E91" w:rsidP="00AE6E91">
      <w:pPr>
        <w:pStyle w:val="Default"/>
        <w:rPr>
          <w:rFonts w:ascii="Arial-BoldMT" w:hAnsi="Arial-BoldMT" w:cs="Arial-BoldMT"/>
        </w:rPr>
      </w:pPr>
    </w:p>
    <w:p w14:paraId="54CC84E6" w14:textId="77777777" w:rsidR="00AE6E91" w:rsidRDefault="00AE6E91" w:rsidP="00AE6E91">
      <w:pPr>
        <w:pStyle w:val="Default"/>
        <w:rPr>
          <w:rFonts w:ascii="Arial-BoldMT" w:hAnsi="Arial-BoldMT" w:cs="Arial-BoldMT"/>
        </w:rPr>
      </w:pPr>
    </w:p>
    <w:p w14:paraId="4513598D" w14:textId="77777777" w:rsidR="00AE6E91" w:rsidRDefault="00AE6E91" w:rsidP="00AE6E91">
      <w:pPr>
        <w:pStyle w:val="Default"/>
        <w:rPr>
          <w:rFonts w:ascii="Arial-BoldMT" w:hAnsi="Arial-BoldMT" w:cs="Arial-BoldMT"/>
        </w:rPr>
      </w:pPr>
    </w:p>
    <w:p w14:paraId="125F4294" w14:textId="77777777" w:rsidR="00AE6E91" w:rsidRDefault="00AE6E91" w:rsidP="00AE6E91">
      <w:pPr>
        <w:pStyle w:val="Default"/>
        <w:rPr>
          <w:rFonts w:ascii="Arial-BoldMT" w:hAnsi="Arial-BoldMT" w:cs="Arial-BoldMT"/>
        </w:rPr>
      </w:pPr>
    </w:p>
    <w:p w14:paraId="370CA646" w14:textId="07BFB0DA" w:rsidR="00993210" w:rsidRPr="00AE3867" w:rsidRDefault="00993210" w:rsidP="00AE6E91">
      <w:pPr>
        <w:spacing w:before="0"/>
        <w:rPr>
          <w:vertAlign w:val="subscript"/>
        </w:rPr>
      </w:pPr>
    </w:p>
    <w:sectPr w:rsidR="00993210" w:rsidRPr="00AE3867" w:rsidSect="003A3C7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578" w:right="1126" w:bottom="1417" w:left="850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EA0E1" w14:textId="77777777" w:rsidR="00087B4B" w:rsidRDefault="00087B4B" w:rsidP="00665471">
      <w:pPr>
        <w:spacing w:before="0" w:line="240" w:lineRule="auto"/>
      </w:pPr>
      <w:r>
        <w:separator/>
      </w:r>
    </w:p>
  </w:endnote>
  <w:endnote w:type="continuationSeparator" w:id="0">
    <w:p w14:paraId="597FA375" w14:textId="77777777" w:rsidR="00087B4B" w:rsidRDefault="00087B4B" w:rsidP="006654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9F26" w14:textId="77777777" w:rsidR="00CD64E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38C3564" w14:textId="77777777" w:rsidR="00CD64E4" w:rsidRPr="005C614F" w:rsidRDefault="00CD64E4" w:rsidP="00FC26C4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64E92D32" w14:textId="77777777" w:rsidR="00CD64E4" w:rsidRPr="00FC26C4" w:rsidRDefault="00CD64E4" w:rsidP="00EB5DED">
    <w:pPr>
      <w:widowControl w:val="0"/>
      <w:adjustRightInd w:val="0"/>
      <w:spacing w:before="0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9BCA" w14:textId="30E26E5A" w:rsidR="00D92834" w:rsidRPr="007A79D0" w:rsidRDefault="00D92834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7D46A" w14:textId="77777777" w:rsidR="00087B4B" w:rsidRDefault="00087B4B" w:rsidP="00665471">
      <w:pPr>
        <w:spacing w:before="0" w:line="240" w:lineRule="auto"/>
      </w:pPr>
      <w:r>
        <w:separator/>
      </w:r>
    </w:p>
  </w:footnote>
  <w:footnote w:type="continuationSeparator" w:id="0">
    <w:p w14:paraId="0C5CAADA" w14:textId="77777777" w:rsidR="00087B4B" w:rsidRDefault="00087B4B" w:rsidP="006654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13912" w14:textId="77777777" w:rsidR="00CD64E4" w:rsidRDefault="00CD64E4" w:rsidP="00EB5DED">
    <w:pPr>
      <w:pStyle w:val="En-tte"/>
      <w:tabs>
        <w:tab w:val="clear" w:pos="4536"/>
        <w:tab w:val="clear" w:pos="9072"/>
        <w:tab w:val="center" w:pos="2552"/>
        <w:tab w:val="right" w:pos="9923"/>
      </w:tabs>
      <w:spacing w:before="60" w:line="240" w:lineRule="auto"/>
      <w:jc w:val="left"/>
      <w:rPr>
        <w:rFonts w:ascii="Arial" w:hAnsi="Arial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 w:rsidR="00064608" w:rsidRPr="00841918" w14:paraId="40B09E1E" w14:textId="77777777" w:rsidTr="002610D9">
      <w:trPr>
        <w:trHeight w:val="1911"/>
      </w:trPr>
      <w:tc>
        <w:tcPr>
          <w:tcW w:w="3656" w:type="dxa"/>
        </w:tcPr>
        <w:p w14:paraId="5F6B8D7C" w14:textId="77777777" w:rsidR="00064608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</w:p>
        <w:p w14:paraId="3C1FBD8A" w14:textId="77777777" w:rsidR="00064608" w:rsidRPr="000D7049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 wp14:anchorId="4F654DC2" wp14:editId="7C64EBE8">
                <wp:extent cx="2152474" cy="789193"/>
                <wp:effectExtent l="25400" t="0" r="6526" b="0"/>
                <wp:docPr id="1" name="Image 0" descr="logo-AFC-petit-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C-petit-form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312" cy="78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28B73BC3" w14:textId="77777777" w:rsidR="00064608" w:rsidRPr="005C614F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40"/>
              <w:lang w:val="en-US" w:eastAsia="en-US"/>
            </w:rPr>
          </w:pPr>
        </w:p>
        <w:p w14:paraId="187C7F82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Association Française</w:t>
          </w:r>
        </w:p>
        <w:p w14:paraId="7B3465A1" w14:textId="77777777" w:rsidR="00064608" w:rsidRPr="009E3723" w:rsidRDefault="0006460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de Cytométrie</w:t>
          </w:r>
        </w:p>
        <w:p w14:paraId="242BD5AA" w14:textId="77777777" w:rsidR="00064608" w:rsidRPr="00FF4866" w:rsidRDefault="00064608" w:rsidP="00064608">
          <w:pPr>
            <w:pStyle w:val="En-tte"/>
            <w:pBdr>
              <w:top w:val="single" w:sz="4" w:space="1" w:color="auto"/>
            </w:pBdr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sz w:val="14"/>
              <w:lang w:eastAsia="en-US"/>
            </w:rPr>
          </w:pPr>
          <w:r w:rsidRPr="00FF4866">
            <w:rPr>
              <w:rFonts w:ascii="Arial" w:hAnsi="Arial"/>
              <w:sz w:val="14"/>
              <w:lang w:eastAsia="en-US"/>
            </w:rPr>
            <w:t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 w:rsidRPr="00FF4866">
            <w:rPr>
              <w:rFonts w:ascii="Arial" w:hAnsi="Arial"/>
              <w:sz w:val="14"/>
              <w:lang w:eastAsia="en-US"/>
            </w:rPr>
            <w:t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</w:p>
      </w:tc>
    </w:tr>
  </w:tbl>
  <w:p w14:paraId="0B86D908" w14:textId="2D1328FB" w:rsidR="00D92834" w:rsidRPr="003A3C71" w:rsidRDefault="00834589" w:rsidP="003A3C71">
    <w:pPr>
      <w:pStyle w:val="Corpsdetexte"/>
      <w:tabs>
        <w:tab w:val="left" w:pos="709"/>
      </w:tabs>
      <w:rPr>
        <w:rFonts w:cs="Arial"/>
        <w:sz w:val="16"/>
      </w:rPr>
    </w:pPr>
    <w:r>
      <w:rPr>
        <w:rFonts w:cs="Arial"/>
        <w:b/>
        <w:bCs/>
        <w:sz w:val="16"/>
      </w:rPr>
      <w:t>MEMBRES DU CONSEIL D’ADMINISTRATION 202</w:t>
    </w:r>
    <w:r w:rsidR="003A3C71">
      <w:rPr>
        <w:rFonts w:cs="Arial"/>
        <w:b/>
        <w:bCs/>
        <w:sz w:val="16"/>
      </w:rPr>
      <w:t xml:space="preserve">2 </w:t>
    </w:r>
    <w:r>
      <w:rPr>
        <w:rFonts w:cs="Arial"/>
        <w:b/>
        <w:bCs/>
        <w:sz w:val="16"/>
      </w:rPr>
      <w:t>:</w:t>
    </w:r>
    <w:r w:rsidRPr="00841918"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 w:rsidRPr="005C614F">
      <w:rPr>
        <w:rFonts w:cs="Arial"/>
        <w:sz w:val="14"/>
      </w:rPr>
      <w:t>(Président</w:t>
    </w:r>
    <w:r>
      <w:rPr>
        <w:rFonts w:cs="Arial"/>
        <w:sz w:val="14"/>
      </w:rPr>
      <w:t>e</w:t>
    </w:r>
    <w:r w:rsidRPr="005C614F">
      <w:rPr>
        <w:rFonts w:cs="Arial"/>
        <w:sz w:val="14"/>
      </w:rPr>
      <w:t xml:space="preserve">), </w:t>
    </w:r>
    <w:r w:rsidR="000D4F48">
      <w:rPr>
        <w:rFonts w:cs="Arial"/>
        <w:sz w:val="14"/>
      </w:rPr>
      <w:t>Nicolas CHAPUIS</w:t>
    </w:r>
    <w:r>
      <w:rPr>
        <w:rFonts w:cs="Arial"/>
        <w:sz w:val="14"/>
      </w:rPr>
      <w:t xml:space="preserve"> (Vice-Président), </w:t>
    </w:r>
    <w:r w:rsidR="001B3DEF">
      <w:rPr>
        <w:rFonts w:cs="Arial"/>
        <w:sz w:val="14"/>
      </w:rPr>
      <w:t xml:space="preserve">Manon FARCÉ </w:t>
    </w:r>
    <w:r w:rsidRPr="005C614F">
      <w:rPr>
        <w:rFonts w:cs="Arial"/>
        <w:sz w:val="14"/>
      </w:rPr>
      <w:t>(Secrétaire),</w:t>
    </w:r>
    <w:r>
      <w:rPr>
        <w:rFonts w:cs="Arial"/>
        <w:sz w:val="14"/>
      </w:rPr>
      <w:t xml:space="preserve"> Fatima-</w:t>
    </w:r>
    <w:proofErr w:type="spellStart"/>
    <w:r>
      <w:rPr>
        <w:rFonts w:cs="Arial"/>
        <w:sz w:val="14"/>
      </w:rPr>
      <w:t>Ezzahra</w:t>
    </w:r>
    <w:proofErr w:type="spellEnd"/>
    <w:r>
      <w:rPr>
        <w:rFonts w:cs="Arial"/>
        <w:sz w:val="14"/>
      </w:rPr>
      <w:t xml:space="preserve"> L’FAQIHI-OLIVE (</w:t>
    </w:r>
    <w:r w:rsidRPr="005A137E">
      <w:rPr>
        <w:rFonts w:cs="Arial"/>
        <w:sz w:val="14"/>
      </w:rPr>
      <w:t>Secrétaire-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 w:rsidRPr="005C614F">
      <w:rPr>
        <w:rFonts w:cs="Arial"/>
        <w:sz w:val="14"/>
      </w:rPr>
      <w:t>)</w:t>
    </w:r>
    <w:r>
      <w:rPr>
        <w:rFonts w:cs="Arial"/>
        <w:sz w:val="14"/>
      </w:rPr>
      <w:t>, Muriel ANDRIEU (Trésorière),</w:t>
    </w:r>
    <w:r w:rsidRPr="002B630B">
      <w:rPr>
        <w:rFonts w:cs="Arial"/>
        <w:sz w:val="14"/>
      </w:rPr>
      <w:t xml:space="preserve"> </w:t>
    </w:r>
    <w:proofErr w:type="spellStart"/>
    <w:r w:rsidR="000D4F48">
      <w:rPr>
        <w:rFonts w:cs="Arial"/>
        <w:sz w:val="14"/>
      </w:rPr>
      <w:t>Alezxia</w:t>
    </w:r>
    <w:proofErr w:type="spellEnd"/>
    <w:r w:rsidR="000D4F48">
      <w:rPr>
        <w:rFonts w:cs="Arial"/>
        <w:sz w:val="14"/>
      </w:rPr>
      <w:t xml:space="preserve"> ZAKAROFF </w:t>
    </w:r>
    <w:r>
      <w:rPr>
        <w:rFonts w:cs="Arial"/>
        <w:sz w:val="14"/>
      </w:rPr>
      <w:t>(Trésorière</w:t>
    </w:r>
    <w:r w:rsidRPr="005A137E">
      <w:rPr>
        <w:rFonts w:cs="Arial"/>
        <w:sz w:val="14"/>
      </w:rPr>
      <w:t>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>
      <w:rPr>
        <w:rFonts w:cs="Arial"/>
        <w:sz w:val="14"/>
      </w:rPr>
      <w:t xml:space="preserve">), </w:t>
    </w:r>
    <w:r w:rsidRPr="00D77FC6">
      <w:rPr>
        <w:rFonts w:cs="Arial"/>
        <w:sz w:val="14"/>
      </w:rPr>
      <w:t>Anne-Sophie</w:t>
    </w:r>
    <w:r>
      <w:rPr>
        <w:rFonts w:cs="Arial"/>
        <w:sz w:val="14"/>
      </w:rPr>
      <w:t xml:space="preserve"> </w:t>
    </w:r>
    <w:r w:rsidRPr="00D77FC6">
      <w:rPr>
        <w:rFonts w:cs="Arial"/>
        <w:sz w:val="14"/>
      </w:rPr>
      <w:t>CHRETIEN</w:t>
    </w:r>
    <w:r>
      <w:rPr>
        <w:rFonts w:cs="Arial"/>
        <w:sz w:val="14"/>
      </w:rPr>
      <w:t xml:space="preserve">, </w:t>
    </w:r>
    <w:r w:rsidR="000D4F48">
      <w:rPr>
        <w:rFonts w:cs="Arial"/>
        <w:sz w:val="14"/>
      </w:rPr>
      <w:t>Aïda MEGHRAOUI-KHEDDAR et Florent RAFFIN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691"/>
    <w:multiLevelType w:val="hybridMultilevel"/>
    <w:tmpl w:val="FB92C2FA"/>
    <w:lvl w:ilvl="0" w:tplc="D71C042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413F"/>
    <w:multiLevelType w:val="hybridMultilevel"/>
    <w:tmpl w:val="9C1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C5B3A"/>
    <w:multiLevelType w:val="hybridMultilevel"/>
    <w:tmpl w:val="FFE8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1A0"/>
    <w:multiLevelType w:val="hybridMultilevel"/>
    <w:tmpl w:val="A4A6D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966CF"/>
    <w:multiLevelType w:val="hybridMultilevel"/>
    <w:tmpl w:val="CC2C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1462D"/>
    <w:multiLevelType w:val="hybridMultilevel"/>
    <w:tmpl w:val="CD42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E3FEC"/>
    <w:multiLevelType w:val="hybridMultilevel"/>
    <w:tmpl w:val="073CD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6487D"/>
    <w:multiLevelType w:val="hybridMultilevel"/>
    <w:tmpl w:val="5E82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284B"/>
    <w:multiLevelType w:val="hybridMultilevel"/>
    <w:tmpl w:val="DC6C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04837"/>
    <w:multiLevelType w:val="hybridMultilevel"/>
    <w:tmpl w:val="07B4D054"/>
    <w:lvl w:ilvl="0" w:tplc="BB4E192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83448"/>
    <w:multiLevelType w:val="hybridMultilevel"/>
    <w:tmpl w:val="AB00B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3307D"/>
    <w:multiLevelType w:val="hybridMultilevel"/>
    <w:tmpl w:val="46B04F8E"/>
    <w:lvl w:ilvl="0" w:tplc="DE68E652">
      <w:start w:val="1"/>
      <w:numFmt w:val="upperRoman"/>
      <w:pStyle w:val="Text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F"/>
    <w:rsid w:val="00001FD6"/>
    <w:rsid w:val="000065D7"/>
    <w:rsid w:val="00014980"/>
    <w:rsid w:val="00016152"/>
    <w:rsid w:val="00064608"/>
    <w:rsid w:val="00071F45"/>
    <w:rsid w:val="00082952"/>
    <w:rsid w:val="00087B4B"/>
    <w:rsid w:val="000C330C"/>
    <w:rsid w:val="000D4F48"/>
    <w:rsid w:val="000D7049"/>
    <w:rsid w:val="000F0D6B"/>
    <w:rsid w:val="000F5F6D"/>
    <w:rsid w:val="00107EAE"/>
    <w:rsid w:val="001242E3"/>
    <w:rsid w:val="001716E9"/>
    <w:rsid w:val="00197480"/>
    <w:rsid w:val="001B3DEF"/>
    <w:rsid w:val="0022110F"/>
    <w:rsid w:val="002212A4"/>
    <w:rsid w:val="00225E2A"/>
    <w:rsid w:val="00233145"/>
    <w:rsid w:val="002B630B"/>
    <w:rsid w:val="00304615"/>
    <w:rsid w:val="00334B47"/>
    <w:rsid w:val="00395DD5"/>
    <w:rsid w:val="003A3750"/>
    <w:rsid w:val="003A3C71"/>
    <w:rsid w:val="00412F2A"/>
    <w:rsid w:val="00415A5C"/>
    <w:rsid w:val="004321C8"/>
    <w:rsid w:val="0044127A"/>
    <w:rsid w:val="00460A64"/>
    <w:rsid w:val="00462957"/>
    <w:rsid w:val="00485A2D"/>
    <w:rsid w:val="00495C73"/>
    <w:rsid w:val="004A3C75"/>
    <w:rsid w:val="004A67F7"/>
    <w:rsid w:val="004B17C6"/>
    <w:rsid w:val="004C0CB3"/>
    <w:rsid w:val="004D4B04"/>
    <w:rsid w:val="004D6DF1"/>
    <w:rsid w:val="004E2F4E"/>
    <w:rsid w:val="005061BF"/>
    <w:rsid w:val="00517AEC"/>
    <w:rsid w:val="00540421"/>
    <w:rsid w:val="0057434B"/>
    <w:rsid w:val="005963EF"/>
    <w:rsid w:val="005A137E"/>
    <w:rsid w:val="005A2516"/>
    <w:rsid w:val="005A745A"/>
    <w:rsid w:val="005A7D19"/>
    <w:rsid w:val="005C1DD2"/>
    <w:rsid w:val="005C614F"/>
    <w:rsid w:val="005D3A9B"/>
    <w:rsid w:val="005F092A"/>
    <w:rsid w:val="005F0ADB"/>
    <w:rsid w:val="00614C72"/>
    <w:rsid w:val="00627537"/>
    <w:rsid w:val="00652748"/>
    <w:rsid w:val="00665471"/>
    <w:rsid w:val="006667D7"/>
    <w:rsid w:val="0067654A"/>
    <w:rsid w:val="00683F70"/>
    <w:rsid w:val="006851F8"/>
    <w:rsid w:val="00697237"/>
    <w:rsid w:val="006A06B1"/>
    <w:rsid w:val="006E608C"/>
    <w:rsid w:val="006F2B0C"/>
    <w:rsid w:val="006F5775"/>
    <w:rsid w:val="00700450"/>
    <w:rsid w:val="00711484"/>
    <w:rsid w:val="007341F1"/>
    <w:rsid w:val="007477D6"/>
    <w:rsid w:val="007502E0"/>
    <w:rsid w:val="00796C7D"/>
    <w:rsid w:val="00797D59"/>
    <w:rsid w:val="007A79D0"/>
    <w:rsid w:val="007C4302"/>
    <w:rsid w:val="007D5092"/>
    <w:rsid w:val="0080128D"/>
    <w:rsid w:val="008262B3"/>
    <w:rsid w:val="00834589"/>
    <w:rsid w:val="008346FA"/>
    <w:rsid w:val="00841918"/>
    <w:rsid w:val="00851886"/>
    <w:rsid w:val="008727F7"/>
    <w:rsid w:val="00873C42"/>
    <w:rsid w:val="008816BB"/>
    <w:rsid w:val="008A6508"/>
    <w:rsid w:val="008B4B44"/>
    <w:rsid w:val="008B793B"/>
    <w:rsid w:val="008D5517"/>
    <w:rsid w:val="008D58F2"/>
    <w:rsid w:val="008F4010"/>
    <w:rsid w:val="008F65F2"/>
    <w:rsid w:val="00915892"/>
    <w:rsid w:val="00916D88"/>
    <w:rsid w:val="009425AF"/>
    <w:rsid w:val="009449FD"/>
    <w:rsid w:val="009912B6"/>
    <w:rsid w:val="00993210"/>
    <w:rsid w:val="009A1ECE"/>
    <w:rsid w:val="009E54BD"/>
    <w:rsid w:val="009E70B9"/>
    <w:rsid w:val="00A11D06"/>
    <w:rsid w:val="00A44A4C"/>
    <w:rsid w:val="00AA56A2"/>
    <w:rsid w:val="00AB39B9"/>
    <w:rsid w:val="00AD158C"/>
    <w:rsid w:val="00AE3867"/>
    <w:rsid w:val="00AE6E91"/>
    <w:rsid w:val="00B10D13"/>
    <w:rsid w:val="00B2481C"/>
    <w:rsid w:val="00B411D0"/>
    <w:rsid w:val="00BB267A"/>
    <w:rsid w:val="00BE7734"/>
    <w:rsid w:val="00C12CF5"/>
    <w:rsid w:val="00C372E2"/>
    <w:rsid w:val="00C41F51"/>
    <w:rsid w:val="00C616C3"/>
    <w:rsid w:val="00C873AE"/>
    <w:rsid w:val="00CA20E1"/>
    <w:rsid w:val="00CB1456"/>
    <w:rsid w:val="00CB5CB1"/>
    <w:rsid w:val="00CC1AD7"/>
    <w:rsid w:val="00CD64E4"/>
    <w:rsid w:val="00CD661C"/>
    <w:rsid w:val="00CE50D0"/>
    <w:rsid w:val="00D658CA"/>
    <w:rsid w:val="00D86168"/>
    <w:rsid w:val="00D92834"/>
    <w:rsid w:val="00D93E2F"/>
    <w:rsid w:val="00D9770B"/>
    <w:rsid w:val="00D97D9A"/>
    <w:rsid w:val="00DB4438"/>
    <w:rsid w:val="00DB4D26"/>
    <w:rsid w:val="00DD1F39"/>
    <w:rsid w:val="00E238B3"/>
    <w:rsid w:val="00E27143"/>
    <w:rsid w:val="00E35FC5"/>
    <w:rsid w:val="00EB5DED"/>
    <w:rsid w:val="00F009F8"/>
    <w:rsid w:val="00F0256A"/>
    <w:rsid w:val="00F07EDC"/>
    <w:rsid w:val="00F46161"/>
    <w:rsid w:val="00F56071"/>
    <w:rsid w:val="00F9294B"/>
    <w:rsid w:val="00FA00F2"/>
    <w:rsid w:val="00FC26C4"/>
    <w:rsid w:val="00FF486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4205B"/>
  <w15:docId w15:val="{C38F7EEB-FE8C-9348-BD83-9301407D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4F"/>
    <w:pPr>
      <w:spacing w:before="24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DB443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spacing w:before="0" w:line="240" w:lineRule="auto"/>
      <w:ind w:left="-284" w:right="-284"/>
      <w:jc w:val="center"/>
      <w:outlineLvl w:val="3"/>
    </w:pPr>
    <w:rPr>
      <w:rFonts w:ascii="Arial Narrow" w:hAnsi="Arial Narrow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614F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614F"/>
    <w:rPr>
      <w:rFonts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5C614F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C614F"/>
    <w:rPr>
      <w:rFonts w:ascii="Arial Narrow" w:hAnsi="Arial Narrow" w:cs="Times New Roman"/>
      <w:sz w:val="18"/>
      <w:szCs w:val="18"/>
      <w:lang w:val="fr-BE" w:eastAsia="fr-FR"/>
    </w:rPr>
  </w:style>
  <w:style w:type="table" w:styleId="Trameclaire-Accent1">
    <w:name w:val="Light Shading Accent 1"/>
    <w:basedOn w:val="TableauNormal"/>
    <w:uiPriority w:val="99"/>
    <w:rsid w:val="005C614F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rsid w:val="00FF48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486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412F2A"/>
    <w:pPr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412F2A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DB4438"/>
    <w:rPr>
      <w:rFonts w:ascii="Arial Narrow" w:eastAsia="Times New Roman" w:hAnsi="Arial Narrow"/>
      <w:b/>
      <w:bCs/>
      <w:sz w:val="18"/>
      <w:szCs w:val="18"/>
      <w:shd w:val="pct5" w:color="auto" w:fill="auto"/>
    </w:rPr>
  </w:style>
  <w:style w:type="paragraph" w:styleId="NormalWeb">
    <w:name w:val="Normal (Web)"/>
    <w:basedOn w:val="Normal"/>
    <w:uiPriority w:val="99"/>
    <w:semiHidden/>
    <w:unhideWhenUsed/>
    <w:rsid w:val="00C41F51"/>
    <w:pPr>
      <w:spacing w:before="100" w:beforeAutospacing="1" w:after="100" w:afterAutospacing="1" w:line="240" w:lineRule="auto"/>
      <w:jc w:val="left"/>
    </w:pPr>
  </w:style>
  <w:style w:type="paragraph" w:styleId="Paragraphedeliste">
    <w:name w:val="List Paragraph"/>
    <w:basedOn w:val="Normal"/>
    <w:uiPriority w:val="72"/>
    <w:qFormat/>
    <w:rsid w:val="00AE6E91"/>
    <w:pPr>
      <w:spacing w:before="0" w:after="200" w:line="240" w:lineRule="auto"/>
      <w:ind w:left="720"/>
      <w:contextualSpacing/>
      <w:jc w:val="left"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AE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apple-converted-space">
    <w:name w:val="apple-converted-space"/>
    <w:basedOn w:val="Policepardfaut"/>
    <w:rsid w:val="00CD64E4"/>
  </w:style>
  <w:style w:type="paragraph" w:customStyle="1" w:styleId="Texte">
    <w:name w:val="Texte"/>
    <w:basedOn w:val="Normal"/>
    <w:rsid w:val="00BB267A"/>
    <w:pPr>
      <w:numPr>
        <w:numId w:val="10"/>
      </w:numPr>
      <w:spacing w:before="0" w:line="240" w:lineRule="auto"/>
      <w:jc w:val="left"/>
    </w:pPr>
    <w:rPr>
      <w:rFonts w:ascii="Cambria" w:hAnsi="Cambria" w:cs="Cambria"/>
      <w:color w:val="0000FF"/>
      <w:sz w:val="22"/>
      <w:szCs w:val="22"/>
    </w:rPr>
  </w:style>
  <w:style w:type="character" w:styleId="Lienhypertexte">
    <w:name w:val="Hyperlink"/>
    <w:rsid w:val="00BB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cytometri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isac-net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afcytometrie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Florent RAFFIN</cp:lastModifiedBy>
  <cp:revision>5</cp:revision>
  <cp:lastPrinted>2011-01-15T08:34:00Z</cp:lastPrinted>
  <dcterms:created xsi:type="dcterms:W3CDTF">2022-11-29T14:35:00Z</dcterms:created>
  <dcterms:modified xsi:type="dcterms:W3CDTF">2022-12-07T09:11:00Z</dcterms:modified>
</cp:coreProperties>
</file>